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1. Сестринская секция.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«Реализация профилактических программ для повышения качества оказания медицинской помощи детям в многопрофильном учреждении» </w:t>
      </w:r>
      <w:hyperlink r:id="rId2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https://disk.yandex.ru/i/gYQwgYnI-Nh9KQv</w:t>
        </w:r>
      </w:hyperlink>
      <w:r>
        <w:rPr>
          <w:rFonts w:eastAsia="Times New Roman" w:cs="Calibri"/>
          <w:color w:val="222222"/>
          <w:shd w:fill="FFFFFF" w:val="clear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2. Секция эпилептологии.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«Эпилепсия и коморбидность» </w:t>
      </w:r>
      <w:hyperlink r:id="rId3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https://disk.yandex.ru/i/NjhD1VLA0tGAZg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3. Секция по детской онкологии – часть 1. 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«Хирургия опухолей малого таза у детей» </w:t>
      </w:r>
      <w:hyperlink r:id="rId4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https://disk.yandex.ru/i/655PoF2HLUoatQ</w:t>
        </w:r>
      </w:hyperlink>
      <w:r>
        <w:rPr>
          <w:rFonts w:eastAsia="Times New Roman" w:cs="Calibri"/>
          <w:color w:val="222222"/>
          <w:shd w:fill="FFFFFF" w:val="clear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4. Секция по детской онкологии – часть 2.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«Опухоли костей таза у детей и подростков»  </w:t>
      </w:r>
      <w:hyperlink r:id="rId5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https://disk.yandex.ru/i/fKec2urkEuIJrw</w:t>
        </w:r>
      </w:hyperlink>
      <w:r>
        <w:rPr>
          <w:rFonts w:eastAsia="Times New Roman" w:cs="Calibri"/>
          <w:color w:val="222222"/>
          <w:shd w:fill="FFFFFF" w:val="clear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5. Секция челюстно-лицевой хирургии.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«Хирургическое лечение и реабилитация детей с врождённой патологией челюстно-лицевой области»  </w:t>
      </w:r>
      <w:hyperlink r:id="rId6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https://disk.yandex.ru/i/AvEWNzFf5Wg0tQ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6. Секция стоматологии.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«Стоматологическая помощь детям с тяжелой сопутствующей патологией»  </w:t>
      </w:r>
      <w:hyperlink r:id="rId7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https://disk.yandex.ru/i/GjMwcFlO3biBCA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7. Секция урологии.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«Рецедив мегауретера у детей. Тактика и методы лечения» </w:t>
      </w:r>
      <w:hyperlink r:id="rId8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https://disk.yandex.ru/i/nu4Ln2MDp1ihzw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8. Секция неонатологии и педиатрии - часть 1.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«Патология системы свёртывания крови и сосудистые расстройства в перинатальный период» </w:t>
      </w:r>
      <w:hyperlink r:id="rId9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https://disk.yandex.ru/i/Y7Z3fokJJRgOVg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9. Секция неонатологии и педиатрии – часть 2.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«Исследуем здоровье матери – прогнозируем здоровье ребёнка» </w:t>
      </w:r>
      <w:hyperlink r:id="rId10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https://disk.yandex.ru/i/FiCnRjIWDqdlww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10. Секция оториноларингологии.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«Сложные ЛОР-пациенты и варианты их лечения» </w:t>
      </w:r>
      <w:hyperlink r:id="rId11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https://disk.yandex.ru/i/q0j553ZD_0pgZA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11. Секция реабилитации.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«Реабилитация детей с онкологическими заболеваниями патологий центральной нервной системы: традиции и иновации»  </w:t>
      </w:r>
      <w:hyperlink r:id="rId12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https://disk.yandex.ru/i/adXs6OParGxSzQ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12. 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Секция нейроонкологии – часть 1.</w:t>
        <w:br/>
        <w:t> 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«Опухоли ЦНС у детей: диагностика и лечение»</w:t>
      </w:r>
      <w:hyperlink r:id="rId13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 https://disk.yandex.ru/i/H24MCjVifgR4iw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13.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Секция нейроонкологии </w:t>
      </w:r>
      <w:r>
        <w:rPr>
          <w:rFonts w:eastAsia="Times New Roman" w:cs="Arial" w:ascii="Arial" w:hAnsi="Arial"/>
          <w:b/>
          <w:bCs/>
          <w:color w:val="333333"/>
          <w:sz w:val="15"/>
          <w:szCs w:val="15"/>
          <w:shd w:fill="FFFFFF" w:val="clear"/>
        </w:rPr>
        <w:t>–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 часть 2.</w:t>
      </w:r>
      <w:r>
        <w:rPr>
          <w:rFonts w:eastAsia="Times New Roman" w:cs="Calibri"/>
          <w:color w:val="222222"/>
          <w:shd w:fill="FFFFFF" w:val="clear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"Опухоли ЦНС у детей диагностика и лечение" - </w:t>
      </w:r>
      <w:hyperlink r:id="rId14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https://disk.yandex.ru/i/JW2LJDn8JMxSpA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14. 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Секция нейрохирургии.</w:t>
        <w:br/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«Частные вопросы детской нейрохирургии» </w:t>
      </w:r>
      <w:hyperlink r:id="rId15" w:tgtFrame="_blank">
        <w:r>
          <w:rPr>
            <w:rFonts w:eastAsia="Times New Roman" w:cs="Arial" w:ascii="Arial" w:hAnsi="Arial"/>
            <w:color w:val="555555"/>
            <w:sz w:val="24"/>
            <w:szCs w:val="24"/>
          </w:rPr>
          <w:t>https://disk.yandex.ru/i/Uaf8gff5MpFIqA 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363636"/>
          <w:sz w:val="24"/>
          <w:szCs w:val="24"/>
          <w:shd w:fill="FFFFFF" w:val="clear"/>
        </w:rPr>
        <w:t>15. 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</w:rPr>
        <w:t>Секция офтальмологии.</w:t>
        <w:br/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shd w:fill="FFFFFF" w:val="clear"/>
        </w:rPr>
        <w:t>«Мультидисциплинарный подход при лечении офтальмологических заболеваний у детей» </w:t>
      </w:r>
      <w:hyperlink r:id="rId16" w:tgtFrame="_blank">
        <w:r>
          <w:rPr>
            <w:rFonts w:eastAsia="Times New Roman" w:cs="Arial" w:ascii="Arial" w:hAnsi="Arial"/>
            <w:b/>
            <w:bCs/>
            <w:color w:val="555555"/>
            <w:sz w:val="24"/>
            <w:szCs w:val="24"/>
          </w:rPr>
          <w:t>https://disk.yandex.ru/i/Yy3PoNbZAXCohA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eastAsia="Times New Roman" w:cs="Arial" w:ascii="Arial" w:hAnsi="Arial"/>
          <w:color w:val="222222"/>
          <w:sz w:val="24"/>
          <w:szCs w:val="24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6812e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812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i/gYQwgYnI-Nh9KQ" TargetMode="External"/><Relationship Id="rId3" Type="http://schemas.openxmlformats.org/officeDocument/2006/relationships/hyperlink" Target="https://disk.yandex.ru/i/NjhD1VLA0tGAZg" TargetMode="External"/><Relationship Id="rId4" Type="http://schemas.openxmlformats.org/officeDocument/2006/relationships/hyperlink" Target="https://disk.yandex.ru/i/655PoF2HLUoatQ" TargetMode="External"/><Relationship Id="rId5" Type="http://schemas.openxmlformats.org/officeDocument/2006/relationships/hyperlink" Target="https://disk.yandex.ru/i/fKec2urkEuIJrw" TargetMode="External"/><Relationship Id="rId6" Type="http://schemas.openxmlformats.org/officeDocument/2006/relationships/hyperlink" Target="https://disk.yandex.ru/i/AvEWNzFf5Wg0tQ" TargetMode="External"/><Relationship Id="rId7" Type="http://schemas.openxmlformats.org/officeDocument/2006/relationships/hyperlink" Target="https://disk.yandex.ru/i/GjMwcFlO3biBCA" TargetMode="External"/><Relationship Id="rId8" Type="http://schemas.openxmlformats.org/officeDocument/2006/relationships/hyperlink" Target="https://disk.yandex.ru/i/nu4Ln2MDp1ihzw" TargetMode="External"/><Relationship Id="rId9" Type="http://schemas.openxmlformats.org/officeDocument/2006/relationships/hyperlink" Target="https://disk.yandex.ru/i/Y7Z3fokJJRgOVg" TargetMode="External"/><Relationship Id="rId10" Type="http://schemas.openxmlformats.org/officeDocument/2006/relationships/hyperlink" Target="https://disk.yandex.ru/i/FiCnRjIWDqdlww" TargetMode="External"/><Relationship Id="rId11" Type="http://schemas.openxmlformats.org/officeDocument/2006/relationships/hyperlink" Target="https://disk.yandex.ru/i/q0j553ZD_0pgZA" TargetMode="External"/><Relationship Id="rId12" Type="http://schemas.openxmlformats.org/officeDocument/2006/relationships/hyperlink" Target="https://disk.yandex.ru/i/adXs6OParGxSzQ" TargetMode="External"/><Relationship Id="rId13" Type="http://schemas.openxmlformats.org/officeDocument/2006/relationships/hyperlink" Target="https://disk.yandex.ru/i/H24MCjVifgR4iw" TargetMode="External"/><Relationship Id="rId14" Type="http://schemas.openxmlformats.org/officeDocument/2006/relationships/hyperlink" Target="https://disk.yandex.ru/i/JW2LJDn8JMxSpA" TargetMode="External"/><Relationship Id="rId15" Type="http://schemas.openxmlformats.org/officeDocument/2006/relationships/hyperlink" Target="https://disk.yandex.ru/i/Uaf8gff5MpFIqA" TargetMode="External"/><Relationship Id="rId16" Type="http://schemas.openxmlformats.org/officeDocument/2006/relationships/hyperlink" Target="https://disk.yandex.ru/i/Yy3PoNbZAXCohA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2</Pages>
  <Words>196</Words>
  <Characters>1856</Characters>
  <CharactersWithSpaces>2054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2023-08-23T08:20:00Z</dcterms:created>
  <dc:creator>user</dc:creator>
  <dc:description/>
  <dc:language>ru-RU</dc:language>
  <cp:lastModifiedBy/>
  <dcterms:modified xsi:type="dcterms:W3CDTF">2023-08-28T16:25:36Z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